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53FBE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УВЕДОМЛЕНИЕ</w:t>
      </w:r>
    </w:p>
    <w:p w14:paraId="5DE686D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УВАЖАЕМЫЕ СОБСТВЕННИКИ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ПОМЕЩЕНИЙ В</w:t>
      </w:r>
    </w:p>
    <w:p w14:paraId="6CA23F4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МНОГОКВАРТИРНОМ ДОМЕ  </w:t>
      </w:r>
    </w:p>
    <w:p w14:paraId="47E4B1F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УЛ. НИКОЛАЯ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ГОНДАТТИ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 ТЮМЕНИ.</w:t>
      </w:r>
    </w:p>
    <w:p w14:paraId="151E60B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564B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На основании  Постановления Администрации города Тюмени от 10 июня 2025 г. N 63-пк, а так же условий Договора управления, при отсутствии решения общего собрания собственников помещений об установлении размера платы за содержание жилого помещения по согласованию с Управляющей компанией, уведомляем Вас об изменении размера платы за содержание жилого помещения с 01 января 2026 года.</w:t>
      </w:r>
    </w:p>
    <w:tbl>
      <w:tblPr>
        <w:tblStyle w:val="3"/>
        <w:tblW w:w="9404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5839"/>
        <w:gridCol w:w="2985"/>
      </w:tblGrid>
      <w:tr w14:paraId="10A8E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B8D9">
            <w:pPr>
              <w:spacing w:before="0" w:after="0" w:line="240" w:lineRule="auto"/>
              <w:ind w:right="-4" w:firstLine="5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п/п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9FF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BE9DBF">
            <w:pPr>
              <w:spacing w:before="0" w:after="0" w:line="240" w:lineRule="auto"/>
              <w:ind w:left="-123" w:right="-108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Сумма</w:t>
            </w:r>
          </w:p>
        </w:tc>
      </w:tr>
      <w:tr w14:paraId="72D5B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619F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00F0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  <w:t>Размер платы за содержание жилого помещения: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F357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41,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63 с м.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ru-RU" w:eastAsia="ru-RU"/>
              </w:rPr>
              <w:t>кв</w:t>
            </w:r>
          </w:p>
        </w:tc>
      </w:tr>
      <w:tr w14:paraId="54B54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2C0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F2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Управление многоквартирным домом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1A07F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4,42</w:t>
            </w:r>
          </w:p>
        </w:tc>
      </w:tr>
      <w:tr w14:paraId="11191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B60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C340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Текущий ремонт общего имущества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EA65B6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4,6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6</w:t>
            </w:r>
          </w:p>
        </w:tc>
      </w:tr>
      <w:tr w14:paraId="103B2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6D2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59C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Обслуживание общего имущества, в том числе: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B56FD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21</w:t>
            </w:r>
          </w:p>
        </w:tc>
      </w:tr>
      <w:tr w14:paraId="3D042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68E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377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общего имущества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CF47B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6,73</w:t>
            </w:r>
          </w:p>
        </w:tc>
      </w:tr>
      <w:tr w14:paraId="6611B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88CD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774D9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коллективных приборов учета электрической энергии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30BD3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0,21</w:t>
            </w:r>
          </w:p>
        </w:tc>
      </w:tr>
      <w:tr w14:paraId="79639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D699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FD8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воды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1AC47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0,28</w:t>
            </w:r>
          </w:p>
        </w:tc>
      </w:tr>
      <w:tr w14:paraId="2D7AD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8FC6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1F4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тепловой энергии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E27AE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0,54</w:t>
            </w:r>
          </w:p>
        </w:tc>
      </w:tr>
      <w:tr w14:paraId="58FCC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611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B77E3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блока автоматизации теплового пункта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B62F9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0,73</w:t>
            </w:r>
          </w:p>
        </w:tc>
      </w:tr>
      <w:tr w14:paraId="77234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F47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24A12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теплообменников (бойлеров)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C964B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0,36</w:t>
            </w:r>
          </w:p>
        </w:tc>
      </w:tr>
      <w:tr w14:paraId="2C822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4CE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6C9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домофонов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787C04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0,83</w:t>
            </w:r>
          </w:p>
        </w:tc>
      </w:tr>
      <w:tr w14:paraId="6DFAB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772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8E9D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Обслуживание антенного оборудования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9DD38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0,31</w:t>
            </w:r>
          </w:p>
        </w:tc>
      </w:tr>
      <w:tr w14:paraId="1D0D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860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4DDC">
            <w:pPr>
              <w:spacing w:before="0" w:after="0" w:line="240" w:lineRule="auto"/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ru-RU" w:eastAsia="ru-RU"/>
              </w:rPr>
              <w:t>Содержание системы диспетчеризации (телеметрия)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210A1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  <w:t>22</w:t>
            </w:r>
          </w:p>
        </w:tc>
      </w:tr>
      <w:tr w14:paraId="61DD9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CF7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A611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Аварийно-диспетчерское обслуживание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F323D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2,36</w:t>
            </w:r>
          </w:p>
          <w:p w14:paraId="230FA4A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5E158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72785B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5.</w:t>
            </w:r>
          </w:p>
          <w:p w14:paraId="10D6952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2FC285D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5C5602E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57D0940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9E4728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земельного участка, входящего в состав общего имущества, с элементами озеленения и благоустройства, в том числе: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7113A1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4,63</w:t>
            </w:r>
          </w:p>
        </w:tc>
      </w:tr>
      <w:tr w14:paraId="5109D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8089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4CD8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а) уборка земельного участка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C470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3,23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6F014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379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0F1C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б) содержание элементов благоустройства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C6E9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0,22</w:t>
            </w:r>
          </w:p>
          <w:p w14:paraId="1F07E0C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</w:p>
        </w:tc>
      </w:tr>
      <w:tr w14:paraId="56F2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BCF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FCA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г) озеленение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9938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0,49</w:t>
            </w:r>
          </w:p>
        </w:tc>
      </w:tr>
      <w:tr w14:paraId="61621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EE2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821B6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д)с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одержание контейнерной площадки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DAED">
            <w:pPr>
              <w:spacing w:before="0" w:after="0" w:line="240" w:lineRule="auto"/>
              <w:jc w:val="center"/>
              <w:rPr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0,69</w:t>
            </w:r>
          </w:p>
        </w:tc>
      </w:tr>
      <w:tr w14:paraId="258A2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A83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E741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Уборка помещений, входящих в состав общего имущества, в том числе дезинсекция и дератизация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E36B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7,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20</w:t>
            </w:r>
          </w:p>
          <w:p w14:paraId="090C5CA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482E8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1A4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F19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Услуги по организации мест для накопления. Накопление отработанных ртутьсодержащих ламп и их передача в специализированные организации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921C8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0,08</w:t>
            </w:r>
          </w:p>
          <w:p w14:paraId="6DAD01F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</w:tr>
      <w:tr w14:paraId="557C0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5E2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232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лифтового оборудования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27AF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6,27</w:t>
            </w:r>
          </w:p>
        </w:tc>
      </w:tr>
      <w:tr w14:paraId="630A6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2FB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en-US" w:eastAsia="ru-RU"/>
              </w:rPr>
              <w:t>9.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755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 xml:space="preserve">Содержание систем вентиляции и дымоудаления, работы по обеспечению </w:t>
            </w: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требований пожарной безопасности многоквартирных домов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AE650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1,80</w:t>
            </w:r>
          </w:p>
        </w:tc>
      </w:tr>
    </w:tbl>
    <w:p w14:paraId="4BE4E12B">
      <w:pPr>
        <w:jc w:val="right"/>
        <w:rPr>
          <w:lang w:val="ru-RU"/>
        </w:rPr>
      </w:pPr>
      <w:bookmarkStart w:id="0" w:name="_GoBack"/>
      <w:bookmarkEnd w:id="0"/>
    </w:p>
    <w:p w14:paraId="4C93F078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 Уважением, Ваша управляющая компания </w:t>
      </w:r>
    </w:p>
    <w:p w14:paraId="1BE7616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ООО «УК «Микрорайон «Тюменский»</w:t>
      </w:r>
    </w:p>
    <w:p w14:paraId="2C8801E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Тел.: 8 (3452) 56-80-70</w:t>
      </w:r>
    </w:p>
    <w:sectPr>
      <w:pgSz w:w="11906" w:h="16838"/>
      <w:pgMar w:top="260" w:right="906" w:bottom="178" w:left="1050" w:header="0" w:footer="0" w:gutter="0"/>
      <w:pgNumType w:fmt="decimal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CC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footnotePr>
    <w:footnote w:id="0"/>
    <w:footnote w:id="1"/>
  </w:footnotePr>
  <w:compat>
    <w:doNotExpandShiftReturn/>
    <w:compatSetting w:name="compatibilityMode" w:uri="http://schemas.microsoft.com/office/word" w:val="12"/>
  </w:compat>
  <w:rsids>
    <w:rsidRoot w:val="00000000"/>
    <w:rsid w:val="117A046D"/>
    <w:rsid w:val="22537C81"/>
    <w:rsid w:val="268A42EE"/>
    <w:rsid w:val="57135C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Theme="minorHAnsi" w:hAnsiTheme="minorHAnsi" w:eastAsiaTheme="minorEastAsia" w:cstheme="minorBidi"/>
      <w:color w:val="auto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ucida Sans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9">
    <w:name w:val="Указатель1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customStyle="1" w:styleId="10">
    <w:name w:val="ConsPlusNormal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customStyle="1" w:styleId="11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12">
    <w:name w:val="Заголовок таблицы"/>
    <w:basedOn w:val="11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151</Words>
  <Characters>1070</Characters>
  <Paragraphs>41</Paragraphs>
  <TotalTime>0</TotalTime>
  <ScaleCrop>false</ScaleCrop>
  <LinksUpToDate>false</LinksUpToDate>
  <CharactersWithSpaces>1184</CharactersWithSpaces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2023-02-20T09:57:00Z</dcterms:created>
  <dc:creator>Urist-1</dc:creator>
  <cp:lastModifiedBy>Urist-1</cp:lastModifiedBy>
  <cp:lastPrinted>2024-11-28T09:29:00Z</cp:lastPrinted>
  <dcterms:modified xsi:type="dcterms:W3CDTF">2025-11-30T13:24:36Z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9E9D3C8E9BB1492695377C9AD7CCB90F_13</vt:lpwstr>
  </property>
  <property fmtid="{D5CDD505-2E9C-101B-9397-08002B2CF9AE}" pid="3" name="KSOProductBuildVer">
    <vt:lpwstr>1049-12.2.0.23155</vt:lpwstr>
  </property>
</Properties>
</file>