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4FF59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5353FBE">
      <w:pPr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УВЕДОМЛЕНИЕ</w:t>
      </w:r>
    </w:p>
    <w:p w14:paraId="5DE686D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УВАЖАЕМЫЕ СОБСТВЕННИКИ</w:t>
      </w:r>
    </w:p>
    <w:p w14:paraId="6CA23F4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ПОМЕЩЕНИЙ В МНОГОКВАРТИРНОМ ДОМЕ  </w:t>
      </w:r>
    </w:p>
    <w:p w14:paraId="47E4B1F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 КОРПУС 3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 УЛ. ЕВГЕНИЯ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БОГДАНОВИЧА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Г. ТЮМЕНИ.</w:t>
      </w:r>
    </w:p>
    <w:p w14:paraId="151E60B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DBFC94D">
      <w:pPr>
        <w:ind w:firstLine="708"/>
        <w:jc w:val="center"/>
        <w:rPr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На основании  Постановления Администрации города Тюмени от 10 июня 2025 г. N 63-пк, а так же условий Договора управления, при отсутствии решения общего собрания собственников помещений об установлении размера платы за содержание жилого помещения по согласованию с Управляющей компанией, уведомляем Вас об изменении размера платы за содержание жилого помещения с 01 января 2026 года.</w:t>
      </w:r>
    </w:p>
    <w:p w14:paraId="07C564B0">
      <w:pPr>
        <w:jc w:val="both"/>
        <w:rPr>
          <w:lang w:val="ru-RU"/>
        </w:rPr>
      </w:pPr>
    </w:p>
    <w:tbl>
      <w:tblPr>
        <w:tblStyle w:val="3"/>
        <w:tblW w:w="9404" w:type="dxa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5839"/>
        <w:gridCol w:w="2985"/>
      </w:tblGrid>
      <w:tr w14:paraId="30052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F16CA">
            <w:pPr>
              <w:spacing w:before="0" w:after="0" w:line="240" w:lineRule="auto"/>
              <w:ind w:right="-4" w:firstLine="5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п/п</w:t>
            </w:r>
          </w:p>
        </w:tc>
        <w:tc>
          <w:tcPr>
            <w:tcW w:w="583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97B1F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98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778338">
            <w:pPr>
              <w:spacing w:before="0" w:after="0" w:line="240" w:lineRule="auto"/>
              <w:ind w:left="-123" w:right="-108"/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  <w:t>Сумма</w:t>
            </w:r>
          </w:p>
        </w:tc>
      </w:tr>
      <w:tr w14:paraId="58112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AA547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F9B48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Размер платы за содержание жилого помещения: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4B6E4C22">
            <w:pPr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val="clear" w:fill="aut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fill="auto"/>
              </w:rPr>
              <w:t>43,99</w:t>
            </w:r>
            <w:r>
              <w:rPr>
                <w:rFonts w:hint="default" w:ascii="Times New Roman" w:hAnsi="Times New Roman"/>
                <w:b/>
                <w:bCs/>
                <w:sz w:val="24"/>
                <w:szCs w:val="24"/>
                <w:shd w:val="clear" w:fill="auto"/>
                <w:lang w:val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kern w:val="0"/>
                <w:sz w:val="26"/>
                <w:szCs w:val="26"/>
                <w:lang w:val="ru-RU" w:eastAsia="ru-RU"/>
              </w:rPr>
              <w:t>с м.кв.</w:t>
            </w:r>
          </w:p>
        </w:tc>
      </w:tr>
      <w:tr w14:paraId="08E63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FF6D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469E3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Управление многоквартирным домом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67CDBFEE">
            <w:pPr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4"/>
                <w:szCs w:val="24"/>
                <w:lang w:val="en-US" w:eastAsia="ru-RU"/>
              </w:rPr>
              <w:t>4,42</w:t>
            </w:r>
          </w:p>
        </w:tc>
      </w:tr>
      <w:tr w14:paraId="11535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4DF09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19F83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Текущий ремонт общего имущества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3CCCBEC8">
            <w:pPr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4"/>
                <w:szCs w:val="24"/>
                <w:lang w:val="en-US" w:eastAsia="ru-RU"/>
              </w:rPr>
              <w:t>4,66</w:t>
            </w:r>
          </w:p>
        </w:tc>
      </w:tr>
      <w:tr w14:paraId="176F3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8112A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155BA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Обслуживание общего имущества, в том числе:</w:t>
            </w:r>
          </w:p>
          <w:p w14:paraId="75E63A3F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-Техническое обслуживание общего имущества</w:t>
            </w:r>
          </w:p>
          <w:p w14:paraId="6FC70783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-Содержание коллективных приборов учета тепловой энергии</w:t>
            </w:r>
          </w:p>
          <w:p w14:paraId="70DC8358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-Содержание коллективных приборов учета воды</w:t>
            </w:r>
          </w:p>
          <w:p w14:paraId="48B86A60">
            <w:pPr>
              <w:spacing w:before="0"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-Содержание коллективных приборов учета электрической энергии</w:t>
            </w:r>
          </w:p>
          <w:p w14:paraId="5DF651E7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-Содержание блока автоматизации теплового пункта</w:t>
            </w:r>
          </w:p>
          <w:p w14:paraId="0605C79A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-Содержание теплообменников (бойлеров)</w:t>
            </w:r>
          </w:p>
          <w:p w14:paraId="05CB6DC8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-Обслуживание домофонов</w:t>
            </w:r>
          </w:p>
          <w:p w14:paraId="4502400B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-Обслуживание антенного оборудования</w:t>
            </w:r>
          </w:p>
          <w:p w14:paraId="554F862F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-Содержание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 пандуса</w:t>
            </w:r>
          </w:p>
          <w:p w14:paraId="6A57B5F9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ru-RU" w:eastAsia="ru-RU"/>
              </w:rPr>
              <w:t>-Содержание системы диспетчеризации (телеметрия)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74487289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4"/>
                <w:szCs w:val="24"/>
                <w:lang w:val="en-US" w:eastAsia="ru-RU"/>
              </w:rPr>
              <w:t>10,27</w:t>
            </w:r>
          </w:p>
          <w:p w14:paraId="1242EEDF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  <w:t>6,73</w:t>
            </w:r>
          </w:p>
          <w:p w14:paraId="4EBDA246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  <w:t>0,54</w:t>
            </w:r>
          </w:p>
          <w:p w14:paraId="137A88AF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</w:pPr>
          </w:p>
          <w:p w14:paraId="57CDB2E0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  <w:t>0,28</w:t>
            </w:r>
          </w:p>
          <w:p w14:paraId="199C9763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</w:pPr>
          </w:p>
          <w:p w14:paraId="64DE9A56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  <w:t>0,21</w:t>
            </w:r>
          </w:p>
          <w:p w14:paraId="04E2F70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  <w:t>0,73</w:t>
            </w:r>
          </w:p>
          <w:p w14:paraId="213A4E03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  <w:t>0,36</w:t>
            </w:r>
          </w:p>
          <w:p w14:paraId="27CA806F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  <w:t>0,83</w:t>
            </w:r>
          </w:p>
          <w:p w14:paraId="29D884A0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  <w:t>0,31</w:t>
            </w:r>
          </w:p>
          <w:p w14:paraId="61378032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  <w:t>0,06</w:t>
            </w:r>
          </w:p>
          <w:p w14:paraId="749B9585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ru-RU"/>
              </w:rPr>
              <w:t>0,22</w:t>
            </w:r>
          </w:p>
        </w:tc>
      </w:tr>
      <w:tr w14:paraId="2EFD2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54E4A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BED8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705C2F52">
            <w:pPr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</w:tr>
      <w:tr w14:paraId="471D0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A65E360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5.</w:t>
            </w:r>
          </w:p>
          <w:p w14:paraId="24C8D78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A8442C2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C78D639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E2F117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91DAE9D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Содержание земельного участка, входящего в состав общего имущества, с элементами озеленения и благоустройства, в том числе: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83D4388">
            <w:pPr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4"/>
                <w:szCs w:val="24"/>
                <w:lang w:val="en-US" w:eastAsia="ru-RU"/>
              </w:rPr>
              <w:t>6,93</w:t>
            </w:r>
          </w:p>
        </w:tc>
      </w:tr>
      <w:tr w14:paraId="6185D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64996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6A821">
            <w:pPr>
              <w:spacing w:before="0"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а) уборка земельного участка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53ABA">
            <w:pPr>
              <w:spacing w:before="0"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  <w:t>5,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val="en-US" w:eastAsia="ru-RU"/>
              </w:rPr>
              <w:t>15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</w:tr>
      <w:tr w14:paraId="662FC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AC54D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2DA71">
            <w:pPr>
              <w:spacing w:before="0"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б) содержание элементов благоустройства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6BFCD">
            <w:pPr>
              <w:spacing w:before="0"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  <w:t>0,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val="en-US" w:eastAsia="ru-RU"/>
              </w:rPr>
              <w:t>22</w:t>
            </w:r>
          </w:p>
        </w:tc>
      </w:tr>
      <w:tr w14:paraId="1627A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44FA2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A47DE">
            <w:pPr>
              <w:spacing w:before="0"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в) содержание спортивных площадок</w:t>
            </w:r>
          </w:p>
          <w:p w14:paraId="71754C5B">
            <w:pPr>
              <w:spacing w:before="0"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футбольная/волейбольная площадка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7744C">
            <w:pPr>
              <w:spacing w:before="0"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val="en-US" w:eastAsia="ru-RU"/>
              </w:rPr>
              <w:t>0,38</w:t>
            </w:r>
          </w:p>
        </w:tc>
      </w:tr>
      <w:tr w14:paraId="5360F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541F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F4823">
            <w:pPr>
              <w:spacing w:before="0"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г) озеленение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9A139">
            <w:pPr>
              <w:spacing w:before="0"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  <w:t>0,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val="en-US" w:eastAsia="ru-RU"/>
              </w:rPr>
              <w:t>49</w:t>
            </w:r>
          </w:p>
        </w:tc>
      </w:tr>
      <w:tr w14:paraId="5BDE8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BB54E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D40AB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д) с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одержание контейнерной площадки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98045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  <w:t>0,69</w:t>
            </w:r>
          </w:p>
        </w:tc>
      </w:tr>
      <w:tr w14:paraId="62D05F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9FCF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85502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Уборка помещений, входящих в состав общего имущества, в том числе дезинсекция и дератизация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B3C3E">
            <w:pPr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4"/>
                <w:szCs w:val="24"/>
                <w:lang w:val="en-US" w:eastAsia="ru-RU"/>
              </w:rPr>
              <w:t>7,20</w:t>
            </w:r>
          </w:p>
        </w:tc>
      </w:tr>
      <w:tr w14:paraId="5B521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15B03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CA473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Услуги по организации мест для накопления. Накопление отработанных ртутьсодержащих ламп и их передача в специализированные организации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CE45A">
            <w:pPr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0,08</w:t>
            </w:r>
          </w:p>
        </w:tc>
      </w:tr>
      <w:tr w14:paraId="50A28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AECAE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2133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Содержание лифтового оборудования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28DADE55">
            <w:pPr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4"/>
                <w:szCs w:val="24"/>
                <w:lang w:val="en-US" w:eastAsia="ru-RU"/>
              </w:rPr>
              <w:t>6,27</w:t>
            </w:r>
          </w:p>
        </w:tc>
      </w:tr>
      <w:tr w14:paraId="2347E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C76FA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3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EDFBB"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kern w:val="0"/>
                <w:sz w:val="24"/>
                <w:szCs w:val="24"/>
                <w:lang w:eastAsia="ru-RU"/>
              </w:rPr>
              <w:t>Содержание системы вентиляции и дымоудаления, работы по обеспечению требований пожарной безопасности многоквартирных домов</w:t>
            </w:r>
          </w:p>
        </w:tc>
        <w:tc>
          <w:tcPr>
            <w:tcW w:w="2985" w:type="dxa"/>
            <w:tcBorders>
              <w:bottom w:val="single" w:color="000000" w:sz="4" w:space="0"/>
              <w:right w:val="single" w:color="000000" w:sz="4" w:space="0"/>
            </w:tcBorders>
          </w:tcPr>
          <w:p w14:paraId="504CE70A">
            <w:pPr>
              <w:widowControl w:val="0"/>
              <w:suppressAutoHyphens/>
              <w:spacing w:before="0"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1,80</w:t>
            </w:r>
          </w:p>
        </w:tc>
      </w:tr>
    </w:tbl>
    <w:p w14:paraId="3B641D26">
      <w:pPr>
        <w:rPr>
          <w:lang w:val="ru-RU"/>
        </w:rPr>
      </w:pPr>
    </w:p>
    <w:p w14:paraId="43D0DDDE">
      <w:pPr>
        <w:jc w:val="both"/>
        <w:rPr>
          <w:lang w:val="ru-RU"/>
        </w:rPr>
      </w:pPr>
    </w:p>
    <w:p w14:paraId="4BE4E12B">
      <w:pPr>
        <w:jc w:val="right"/>
        <w:rPr>
          <w:lang w:val="ru-RU"/>
        </w:rPr>
      </w:pPr>
    </w:p>
    <w:p w14:paraId="4C93F078">
      <w:pPr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С Уважением, Ваша управляющая компания </w:t>
      </w:r>
    </w:p>
    <w:p w14:paraId="1BE76166">
      <w:pPr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ООО «УК «Микрорайон «Тюменский»</w:t>
      </w:r>
    </w:p>
    <w:p w14:paraId="2C8801E6">
      <w:pPr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Тел.: 8 (3452) 56-80-70</w:t>
      </w:r>
    </w:p>
    <w:sectPr>
      <w:pgSz w:w="11906" w:h="16838"/>
      <w:pgMar w:top="260" w:right="906" w:bottom="178" w:left="1050" w:header="0" w:footer="0" w:gutter="0"/>
      <w:pgNumType w:fmt="decimal"/>
      <w:cols w:space="720" w:num="1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Liberation Sans">
    <w:panose1 w:val="020B0604020202020204"/>
    <w:charset w:val="CC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autoHyphenation/>
  <w:footnotePr>
    <w:footnote w:id="0"/>
    <w:footnote w:id="1"/>
  </w:footnotePr>
  <w:compat>
    <w:doNotExpandShiftReturn/>
    <w:compatSetting w:name="compatibilityMode" w:uri="http://schemas.microsoft.com/office/word" w:val="12"/>
  </w:compat>
  <w:rsids>
    <w:rsidRoot w:val="00000000"/>
    <w:rsid w:val="117A046D"/>
    <w:rsid w:val="268A42EE"/>
    <w:rsid w:val="55CF56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/>
      <w:jc w:val="left"/>
    </w:pPr>
    <w:rPr>
      <w:rFonts w:asciiTheme="minorHAnsi" w:hAnsiTheme="minorHAnsi" w:eastAsiaTheme="minorEastAsia" w:cstheme="minorBidi"/>
      <w:color w:val="auto"/>
      <w:kern w:val="0"/>
      <w:sz w:val="20"/>
      <w:szCs w:val="20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List"/>
    <w:basedOn w:val="5"/>
    <w:qFormat/>
    <w:uiPriority w:val="0"/>
    <w:rPr>
      <w:rFonts w:cs="Lucida Sans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Заголовок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9">
    <w:name w:val="Указатель1"/>
    <w:basedOn w:val="1"/>
    <w:qFormat/>
    <w:uiPriority w:val="0"/>
    <w:pPr>
      <w:suppressLineNumbers/>
    </w:pPr>
    <w:rPr>
      <w:rFonts w:cs="Lucida Sans"/>
      <w:lang w:val="zh-CN" w:eastAsia="zh-CN" w:bidi="zh-CN"/>
    </w:rPr>
  </w:style>
  <w:style w:type="paragraph" w:customStyle="1" w:styleId="10">
    <w:name w:val="ConsPlusNormal"/>
    <w:qFormat/>
    <w:uiPriority w:val="0"/>
    <w:pPr>
      <w:widowControl w:val="0"/>
      <w:suppressAutoHyphens/>
      <w:bidi w:val="0"/>
      <w:spacing w:before="0" w:after="0" w:line="240" w:lineRule="auto"/>
      <w:jc w:val="left"/>
    </w:pPr>
    <w:rPr>
      <w:rFonts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customStyle="1" w:styleId="11">
    <w:name w:val="Содержимое таблицы"/>
    <w:basedOn w:val="1"/>
    <w:qFormat/>
    <w:uiPriority w:val="0"/>
    <w:pPr>
      <w:widowControl w:val="0"/>
      <w:suppressLineNumbers/>
    </w:pPr>
  </w:style>
  <w:style w:type="paragraph" w:customStyle="1" w:styleId="12">
    <w:name w:val="Заголовок таблицы"/>
    <w:basedOn w:val="11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151</Words>
  <Characters>1070</Characters>
  <Paragraphs>41</Paragraphs>
  <TotalTime>0</TotalTime>
  <ScaleCrop>false</ScaleCrop>
  <LinksUpToDate>false</LinksUpToDate>
  <CharactersWithSpaces>1184</CharactersWithSpaces>
  <Application>WPS Office_12.2.0.23155_F1E327BC-269C-435d-A152-05C5408002CA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2023-02-20T09:57:00Z</dcterms:created>
  <dc:creator>Urist-1</dc:creator>
  <cp:lastModifiedBy>Urist-1</cp:lastModifiedBy>
  <cp:lastPrinted>2024-11-28T09:29:00Z</cp:lastPrinted>
  <dcterms:modified xsi:type="dcterms:W3CDTF">2025-11-30T13:19:40Z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9E9D3C8E9BB1492695377C9AD7CCB90F_13</vt:lpwstr>
  </property>
  <property fmtid="{D5CDD505-2E9C-101B-9397-08002B2CF9AE}" pid="3" name="KSOProductBuildVer">
    <vt:lpwstr>1049-12.2.0.23155</vt:lpwstr>
  </property>
</Properties>
</file>